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Phone number: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</w:t>
        <w:br w:type="textWrapping"/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160"/>
        <w:gridCol w:w="1395"/>
        <w:gridCol w:w="1275"/>
        <w:gridCol w:w="1515"/>
        <w:tblGridChange w:id="0">
          <w:tblGrid>
            <w:gridCol w:w="5160"/>
            <w:gridCol w:w="1395"/>
            <w:gridCol w:w="1275"/>
            <w:gridCol w:w="1515"/>
          </w:tblGrid>
        </w:tblGridChange>
      </w:tblGrid>
      <w:tr>
        <w:trPr>
          <w:cantSplit w:val="0"/>
          <w:trHeight w:val="476.9531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Game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Donation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 Sales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Commission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Amount Due = Total Sales – Commission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amount from the sale of games identified as gifts will be given in full to the Mont-Bleu’s students.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This signed document confirms that I handed over the games mentioned above for sale at the Ludo-Outaouais 2024 bazaar. Ten percent of the total sales (rounded to the next dollar) will be given to Mont-Bleu’s students as commission. For example, if the total sales are $43, a commission of $5 will be charged. 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____________________________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Seller</w:t>
        <w:tab/>
        <w:tab/>
        <w:tab/>
        <w:tab/>
        <w:tab/>
        <w:tab/>
        <w:tab/>
        <w:t xml:space="preserve">École Mont-Bleu’s Representative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4211D7"/>
  </w:style>
  <w:style w:type="paragraph" w:styleId="Heading1">
    <w:name w:val="heading 1"/>
    <w:basedOn w:val="Normal"/>
    <w:next w:val="Normal"/>
    <w:link w:val="Heading1Char"/>
    <w:uiPriority w:val="9"/>
    <w:qFormat w:val="1"/>
    <w:rsid w:val="00A8792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8792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8792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8792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8792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8792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8792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8792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8792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8792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8792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8792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8792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8792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8792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8792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8792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8792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8792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792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8792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792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8792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8792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8792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8792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8792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792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8792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A8792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373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373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RAWwoLpX6fnAtSzyqZTBufNiA==">CgMxLjA4AHIhMUdSWE5PWUtWU09BakpUNkNZY3YwelZIRWd4d0dIRnpS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2024-11-05T00:36:00Z</dcterms:created>
  <dc:creator>Bourque, José</dc:creator>
</cp:coreProperties>
</file>